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61F" w:rsidRPr="0061261F" w:rsidRDefault="0061261F" w:rsidP="0061261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26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Учет доли меньшинства в консолидированной финансовой отчетности</w:t>
      </w:r>
    </w:p>
    <w:p w:rsidR="0061261F" w:rsidRDefault="0061261F" w:rsidP="0061261F">
      <w:pPr>
        <w:widowControl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261F" w:rsidRPr="0061261F" w:rsidRDefault="0061261F" w:rsidP="0061261F">
      <w:pPr>
        <w:widowControl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26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случаях, когда материнская организация владеет меньше 100 % акций дочерней организации необходимо учитывать интересы акционеров в собственности, которых остается менее 100 % акций. </w:t>
      </w:r>
      <w:proofErr w:type="gramStart"/>
      <w:r w:rsidRPr="0061261F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Интересы этих акционеров, называемые интересами меньшинства должны быть отражены</w:t>
      </w:r>
      <w:proofErr w:type="gramEnd"/>
      <w:r w:rsidRPr="006126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консолидированных финансовых отчетах в сумме соответствующей их доли в чистых активах и чистом доходе (убытке) дочерних организации. Доля меньшинства – часть чистых доходов (убытков) и чистых активов дочерних организации, приходящихся на долю участия, которой материнская организация прямо или косвенно через другие дочерние организации не владеет. </w:t>
      </w:r>
    </w:p>
    <w:p w:rsidR="0061261F" w:rsidRPr="0061261F" w:rsidRDefault="0061261F" w:rsidP="0061261F">
      <w:pPr>
        <w:widowControl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261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меньшинства в чистом доходе определяется от суммы чистого дохода дочерней организации, полученного за отчетный период. В консолидированном отчете о доходах и расходах доля меньшинства показывается отдельной статьей. Доля меньшинства в чистых активах дочерних организации определяется от суммы его чистых активов на дату составления консолидированного финансового отчета и представляется в консолидированном финансовом балансе отдельно от обязательств и собственного капитала по статье доля меньшинства и отражает величину чистых активов дочерних организации, которая не принадлежит материнской.</w:t>
      </w:r>
    </w:p>
    <w:p w:rsidR="0061261F" w:rsidRDefault="0061261F" w:rsidP="0061261F">
      <w:pPr>
        <w:widowControl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261F" w:rsidRPr="0061261F" w:rsidRDefault="0061261F" w:rsidP="0061261F">
      <w:pPr>
        <w:widowControl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61261F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Например: АО «Стиль» приобрело 70 % акций АО «</w:t>
      </w:r>
      <w:proofErr w:type="spellStart"/>
      <w:r w:rsidRPr="0061261F">
        <w:rPr>
          <w:rFonts w:ascii="Times New Roman" w:eastAsia="Times New Roman" w:hAnsi="Times New Roman" w:cs="Times New Roman"/>
          <w:sz w:val="24"/>
          <w:szCs w:val="24"/>
          <w:lang w:eastAsia="ru-RU"/>
        </w:rPr>
        <w:t>Record</w:t>
      </w:r>
      <w:proofErr w:type="spellEnd"/>
      <w:r w:rsidRPr="0061261F">
        <w:rPr>
          <w:rFonts w:ascii="Times New Roman" w:eastAsia="Times New Roman" w:hAnsi="Times New Roman" w:cs="Times New Roman"/>
          <w:sz w:val="24"/>
          <w:szCs w:val="24"/>
          <w:lang w:eastAsia="ru-RU"/>
        </w:rPr>
        <w:t>». Стоимость приобретения равная величине чистых активов дочерней организации составляет 1 225 000 тенге. На конец отчетного года нераспределенный доход дочерней организации составил 400 000 тенге. Рабочая таблица для составления консолидированного баланса представлена таблицей 5.</w:t>
      </w:r>
    </w:p>
    <w:p w:rsidR="0061261F" w:rsidRPr="0061261F" w:rsidRDefault="0061261F" w:rsidP="0061261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261F" w:rsidRPr="0061261F" w:rsidRDefault="0061261F" w:rsidP="0061261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261F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5 – Рабочая таблица для составления, консолидированного баланса в тыс. тенге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445"/>
        <w:gridCol w:w="1079"/>
        <w:gridCol w:w="1150"/>
        <w:gridCol w:w="736"/>
        <w:gridCol w:w="804"/>
        <w:gridCol w:w="2357"/>
      </w:tblGrid>
      <w:tr w:rsidR="0061261F" w:rsidRPr="0061261F" w:rsidTr="00EB0914">
        <w:trPr>
          <w:jc w:val="center"/>
        </w:trPr>
        <w:tc>
          <w:tcPr>
            <w:tcW w:w="1879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статьи</w:t>
            </w:r>
          </w:p>
        </w:tc>
        <w:tc>
          <w:tcPr>
            <w:tcW w:w="522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«Стиль»</w:t>
            </w:r>
          </w:p>
        </w:tc>
        <w:tc>
          <w:tcPr>
            <w:tcW w:w="590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</w:t>
            </w:r>
            <w:proofErr w:type="spellStart"/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Record</w:t>
            </w:r>
            <w:proofErr w:type="spellEnd"/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64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Дт</w:t>
            </w:r>
            <w:proofErr w:type="spellEnd"/>
          </w:p>
        </w:tc>
        <w:tc>
          <w:tcPr>
            <w:tcW w:w="499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</w:t>
            </w:r>
            <w:proofErr w:type="spellEnd"/>
          </w:p>
        </w:tc>
        <w:tc>
          <w:tcPr>
            <w:tcW w:w="1045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Консолидированный баланс</w:t>
            </w:r>
          </w:p>
        </w:tc>
      </w:tr>
      <w:tr w:rsidR="0061261F" w:rsidRPr="0061261F" w:rsidTr="00EB0914">
        <w:trPr>
          <w:jc w:val="center"/>
        </w:trPr>
        <w:tc>
          <w:tcPr>
            <w:tcW w:w="1879" w:type="pct"/>
            <w:tcBorders>
              <w:bottom w:val="nil"/>
            </w:tcBorders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средства </w:t>
            </w:r>
          </w:p>
        </w:tc>
        <w:tc>
          <w:tcPr>
            <w:tcW w:w="522" w:type="pct"/>
            <w:tcBorders>
              <w:bottom w:val="nil"/>
            </w:tcBorders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890</w:t>
            </w:r>
          </w:p>
        </w:tc>
        <w:tc>
          <w:tcPr>
            <w:tcW w:w="590" w:type="pct"/>
            <w:tcBorders>
              <w:bottom w:val="nil"/>
            </w:tcBorders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464" w:type="pct"/>
            <w:tcBorders>
              <w:bottom w:val="nil"/>
            </w:tcBorders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" w:type="pct"/>
            <w:tcBorders>
              <w:bottom w:val="nil"/>
            </w:tcBorders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pct"/>
            <w:tcBorders>
              <w:bottom w:val="nil"/>
            </w:tcBorders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1110</w:t>
            </w:r>
          </w:p>
        </w:tc>
      </w:tr>
      <w:tr w:rsidR="0061261F" w:rsidRPr="0061261F" w:rsidTr="00EB0914">
        <w:trPr>
          <w:jc w:val="center"/>
        </w:trPr>
        <w:tc>
          <w:tcPr>
            <w:tcW w:w="1879" w:type="pct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Инвестиции</w:t>
            </w:r>
          </w:p>
        </w:tc>
        <w:tc>
          <w:tcPr>
            <w:tcW w:w="522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1225</w:t>
            </w:r>
          </w:p>
        </w:tc>
        <w:tc>
          <w:tcPr>
            <w:tcW w:w="590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1225</w:t>
            </w:r>
          </w:p>
        </w:tc>
        <w:tc>
          <w:tcPr>
            <w:tcW w:w="1045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61261F" w:rsidRPr="0061261F" w:rsidTr="00EB0914">
        <w:trPr>
          <w:jc w:val="center"/>
        </w:trPr>
        <w:tc>
          <w:tcPr>
            <w:tcW w:w="1879" w:type="pct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ТМЗ </w:t>
            </w:r>
          </w:p>
        </w:tc>
        <w:tc>
          <w:tcPr>
            <w:tcW w:w="522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965</w:t>
            </w:r>
          </w:p>
        </w:tc>
        <w:tc>
          <w:tcPr>
            <w:tcW w:w="590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1045</w:t>
            </w:r>
          </w:p>
        </w:tc>
        <w:tc>
          <w:tcPr>
            <w:tcW w:w="464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</w:tr>
      <w:tr w:rsidR="0061261F" w:rsidRPr="0061261F" w:rsidTr="00EB0914">
        <w:trPr>
          <w:jc w:val="center"/>
        </w:trPr>
        <w:tc>
          <w:tcPr>
            <w:tcW w:w="1879" w:type="pct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Дебиторская задолженность </w:t>
            </w:r>
          </w:p>
        </w:tc>
        <w:tc>
          <w:tcPr>
            <w:tcW w:w="522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930</w:t>
            </w:r>
          </w:p>
        </w:tc>
        <w:tc>
          <w:tcPr>
            <w:tcW w:w="590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</w:t>
            </w:r>
          </w:p>
        </w:tc>
        <w:tc>
          <w:tcPr>
            <w:tcW w:w="464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1250</w:t>
            </w:r>
          </w:p>
        </w:tc>
      </w:tr>
      <w:tr w:rsidR="0061261F" w:rsidRPr="0061261F" w:rsidTr="00EB0914">
        <w:trPr>
          <w:jc w:val="center"/>
        </w:trPr>
        <w:tc>
          <w:tcPr>
            <w:tcW w:w="1879" w:type="pct"/>
            <w:tcBorders>
              <w:bottom w:val="single" w:sz="4" w:space="0" w:color="000000"/>
            </w:tcBorders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Денежные средства</w:t>
            </w:r>
          </w:p>
        </w:tc>
        <w:tc>
          <w:tcPr>
            <w:tcW w:w="522" w:type="pct"/>
            <w:tcBorders>
              <w:bottom w:val="single" w:sz="4" w:space="0" w:color="000000"/>
            </w:tcBorders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1335</w:t>
            </w:r>
          </w:p>
        </w:tc>
        <w:tc>
          <w:tcPr>
            <w:tcW w:w="590" w:type="pct"/>
            <w:tcBorders>
              <w:bottom w:val="single" w:sz="4" w:space="0" w:color="000000"/>
            </w:tcBorders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870</w:t>
            </w:r>
          </w:p>
        </w:tc>
        <w:tc>
          <w:tcPr>
            <w:tcW w:w="464" w:type="pct"/>
            <w:tcBorders>
              <w:bottom w:val="single" w:sz="4" w:space="0" w:color="000000"/>
            </w:tcBorders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" w:type="pct"/>
            <w:tcBorders>
              <w:bottom w:val="single" w:sz="4" w:space="0" w:color="000000"/>
            </w:tcBorders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pct"/>
            <w:tcBorders>
              <w:bottom w:val="single" w:sz="4" w:space="0" w:color="000000"/>
            </w:tcBorders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2205</w:t>
            </w:r>
          </w:p>
        </w:tc>
      </w:tr>
      <w:tr w:rsidR="0061261F" w:rsidRPr="0061261F" w:rsidTr="00EB0914">
        <w:trPr>
          <w:jc w:val="center"/>
        </w:trPr>
        <w:tc>
          <w:tcPr>
            <w:tcW w:w="1879" w:type="pct"/>
            <w:tcBorders>
              <w:bottom w:val="nil"/>
            </w:tcBorders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Итого: </w:t>
            </w:r>
          </w:p>
        </w:tc>
        <w:tc>
          <w:tcPr>
            <w:tcW w:w="522" w:type="pct"/>
            <w:tcBorders>
              <w:bottom w:val="nil"/>
            </w:tcBorders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5345</w:t>
            </w:r>
          </w:p>
        </w:tc>
        <w:tc>
          <w:tcPr>
            <w:tcW w:w="590" w:type="pct"/>
            <w:tcBorders>
              <w:bottom w:val="nil"/>
            </w:tcBorders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2455</w:t>
            </w:r>
          </w:p>
        </w:tc>
        <w:tc>
          <w:tcPr>
            <w:tcW w:w="464" w:type="pct"/>
            <w:tcBorders>
              <w:bottom w:val="nil"/>
            </w:tcBorders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" w:type="pct"/>
            <w:tcBorders>
              <w:bottom w:val="nil"/>
            </w:tcBorders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pct"/>
            <w:tcBorders>
              <w:bottom w:val="nil"/>
            </w:tcBorders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6575</w:t>
            </w:r>
          </w:p>
        </w:tc>
      </w:tr>
      <w:tr w:rsidR="0061261F" w:rsidRPr="0061261F" w:rsidTr="00EB0914">
        <w:trPr>
          <w:jc w:val="center"/>
        </w:trPr>
        <w:tc>
          <w:tcPr>
            <w:tcW w:w="1879" w:type="pct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Уставный капитал </w:t>
            </w:r>
          </w:p>
        </w:tc>
        <w:tc>
          <w:tcPr>
            <w:tcW w:w="522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</w:t>
            </w:r>
          </w:p>
        </w:tc>
        <w:tc>
          <w:tcPr>
            <w:tcW w:w="590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464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499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</w:t>
            </w:r>
          </w:p>
        </w:tc>
      </w:tr>
      <w:tr w:rsidR="0061261F" w:rsidRPr="0061261F" w:rsidTr="00EB0914">
        <w:trPr>
          <w:jc w:val="center"/>
        </w:trPr>
        <w:tc>
          <w:tcPr>
            <w:tcW w:w="1879" w:type="pct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Нераспределенный доход предприятия</w:t>
            </w:r>
          </w:p>
        </w:tc>
        <w:tc>
          <w:tcPr>
            <w:tcW w:w="522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660</w:t>
            </w:r>
          </w:p>
        </w:tc>
        <w:tc>
          <w:tcPr>
            <w:tcW w:w="590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</w:t>
            </w:r>
          </w:p>
        </w:tc>
        <w:tc>
          <w:tcPr>
            <w:tcW w:w="464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</w:t>
            </w:r>
          </w:p>
        </w:tc>
        <w:tc>
          <w:tcPr>
            <w:tcW w:w="499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660</w:t>
            </w:r>
          </w:p>
        </w:tc>
      </w:tr>
      <w:tr w:rsidR="0061261F" w:rsidRPr="0061261F" w:rsidTr="00EB0914">
        <w:trPr>
          <w:jc w:val="center"/>
        </w:trPr>
        <w:tc>
          <w:tcPr>
            <w:tcW w:w="1879" w:type="pct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Нераспределенный доход отчетного периода </w:t>
            </w:r>
          </w:p>
        </w:tc>
        <w:tc>
          <w:tcPr>
            <w:tcW w:w="522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464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120, 280</w:t>
            </w:r>
          </w:p>
        </w:tc>
        <w:tc>
          <w:tcPr>
            <w:tcW w:w="499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261F" w:rsidRPr="0061261F" w:rsidTr="00EB0914">
        <w:trPr>
          <w:jc w:val="center"/>
        </w:trPr>
        <w:tc>
          <w:tcPr>
            <w:tcW w:w="1879" w:type="pct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меньшинства:</w:t>
            </w:r>
          </w:p>
        </w:tc>
        <w:tc>
          <w:tcPr>
            <w:tcW w:w="522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261F" w:rsidRPr="0061261F" w:rsidTr="00EB0914">
        <w:trPr>
          <w:jc w:val="center"/>
        </w:trPr>
        <w:tc>
          <w:tcPr>
            <w:tcW w:w="1879" w:type="pct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 чистом активе;</w:t>
            </w:r>
          </w:p>
        </w:tc>
        <w:tc>
          <w:tcPr>
            <w:tcW w:w="522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</w:t>
            </w:r>
          </w:p>
        </w:tc>
        <w:tc>
          <w:tcPr>
            <w:tcW w:w="1045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</w:t>
            </w:r>
          </w:p>
        </w:tc>
      </w:tr>
      <w:tr w:rsidR="0061261F" w:rsidRPr="0061261F" w:rsidTr="00EB0914">
        <w:trPr>
          <w:jc w:val="center"/>
        </w:trPr>
        <w:tc>
          <w:tcPr>
            <w:tcW w:w="1879" w:type="pct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 чистом доходе.</w:t>
            </w:r>
          </w:p>
        </w:tc>
        <w:tc>
          <w:tcPr>
            <w:tcW w:w="522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045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</w:tr>
      <w:tr w:rsidR="0061261F" w:rsidRPr="0061261F" w:rsidTr="00EB0914">
        <w:trPr>
          <w:jc w:val="center"/>
        </w:trPr>
        <w:tc>
          <w:tcPr>
            <w:tcW w:w="1879" w:type="pct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материнской организации в чистом доходе дочерней организации </w:t>
            </w:r>
          </w:p>
        </w:tc>
        <w:tc>
          <w:tcPr>
            <w:tcW w:w="522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</w:t>
            </w:r>
          </w:p>
        </w:tc>
        <w:tc>
          <w:tcPr>
            <w:tcW w:w="1045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</w:t>
            </w:r>
          </w:p>
        </w:tc>
      </w:tr>
      <w:tr w:rsidR="0061261F" w:rsidRPr="0061261F" w:rsidTr="00EB0914">
        <w:trPr>
          <w:jc w:val="center"/>
        </w:trPr>
        <w:tc>
          <w:tcPr>
            <w:tcW w:w="1879" w:type="pct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Обязательства </w:t>
            </w:r>
          </w:p>
        </w:tc>
        <w:tc>
          <w:tcPr>
            <w:tcW w:w="522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685</w:t>
            </w:r>
          </w:p>
        </w:tc>
        <w:tc>
          <w:tcPr>
            <w:tcW w:w="590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</w:t>
            </w:r>
          </w:p>
        </w:tc>
        <w:tc>
          <w:tcPr>
            <w:tcW w:w="464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261F" w:rsidRPr="0061261F" w:rsidTr="00EB0914">
        <w:trPr>
          <w:jc w:val="center"/>
        </w:trPr>
        <w:tc>
          <w:tcPr>
            <w:tcW w:w="1879" w:type="pct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Итого: </w:t>
            </w:r>
          </w:p>
        </w:tc>
        <w:tc>
          <w:tcPr>
            <w:tcW w:w="522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5345</w:t>
            </w:r>
          </w:p>
        </w:tc>
        <w:tc>
          <w:tcPr>
            <w:tcW w:w="590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2455</w:t>
            </w:r>
          </w:p>
        </w:tc>
        <w:tc>
          <w:tcPr>
            <w:tcW w:w="464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pct"/>
            <w:vAlign w:val="center"/>
          </w:tcPr>
          <w:p w:rsidR="0061261F" w:rsidRPr="0061261F" w:rsidRDefault="0061261F" w:rsidP="00EB09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2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6575</w:t>
            </w:r>
          </w:p>
        </w:tc>
      </w:tr>
    </w:tbl>
    <w:p w:rsidR="0061261F" w:rsidRPr="00257330" w:rsidRDefault="0061261F" w:rsidP="0061261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1D26" w:rsidRDefault="00E81D26"/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61F"/>
    <w:rsid w:val="00000B08"/>
    <w:rsid w:val="00000F4B"/>
    <w:rsid w:val="0000357F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65FC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261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02F3"/>
    <w:rsid w:val="00A13957"/>
    <w:rsid w:val="00A1540D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6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6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2020-02-08T09:24:00Z</dcterms:created>
  <dcterms:modified xsi:type="dcterms:W3CDTF">2020-02-08T09:26:00Z</dcterms:modified>
</cp:coreProperties>
</file>